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EF27" w14:textId="6690B03F" w:rsidR="006E5050" w:rsidRDefault="006E5050" w:rsidP="00DB3396">
      <w:pPr>
        <w:jc w:val="both"/>
        <w:rPr>
          <w:rFonts w:ascii="Arial" w:hAnsi="Arial" w:cs="Arial"/>
          <w:b/>
          <w:sz w:val="34"/>
          <w:szCs w:val="34"/>
          <w:lang w:val="en-GB"/>
        </w:rPr>
      </w:pPr>
      <w:r>
        <w:rPr>
          <w:rFonts w:ascii="Helvetica" w:eastAsia="Times New Roman" w:hAnsi="Helvetica" w:cs="Helvetica"/>
          <w:b/>
          <w:bCs/>
          <w:noProof/>
          <w:color w:val="535353"/>
          <w:lang w:val="it-IT" w:eastAsia="it-IT"/>
        </w:rPr>
        <w:drawing>
          <wp:anchor distT="0" distB="0" distL="114300" distR="114300" simplePos="0" relativeHeight="251658240" behindDoc="0" locked="0" layoutInCell="1" allowOverlap="1" wp14:anchorId="6DC3DA4B" wp14:editId="5D7574B1">
            <wp:simplePos x="0" y="0"/>
            <wp:positionH relativeFrom="column">
              <wp:posOffset>-46990</wp:posOffset>
            </wp:positionH>
            <wp:positionV relativeFrom="page">
              <wp:posOffset>396240</wp:posOffset>
            </wp:positionV>
            <wp:extent cx="5759450" cy="1453515"/>
            <wp:effectExtent l="0" t="0" r="0" b="0"/>
            <wp:wrapSquare wrapText="bothSides"/>
            <wp:docPr id="1" name="Immagine 0" descr="LogoDIGFO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IGFORA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1453515"/>
                    </a:xfrm>
                    <a:prstGeom prst="rect">
                      <a:avLst/>
                    </a:prstGeom>
                  </pic:spPr>
                </pic:pic>
              </a:graphicData>
            </a:graphic>
          </wp:anchor>
        </w:drawing>
      </w:r>
    </w:p>
    <w:p w14:paraId="59FC67F9" w14:textId="32EF7785" w:rsidR="00DB3396" w:rsidRPr="00DB3396" w:rsidRDefault="00DB3396" w:rsidP="00DB3396">
      <w:pPr>
        <w:jc w:val="both"/>
        <w:rPr>
          <w:rFonts w:ascii="Arial" w:hAnsi="Arial" w:cs="Arial"/>
          <w:b/>
          <w:sz w:val="34"/>
          <w:szCs w:val="34"/>
          <w:lang w:val="en-GB"/>
        </w:rPr>
      </w:pPr>
      <w:r w:rsidRPr="00DB3396">
        <w:rPr>
          <w:rFonts w:ascii="Arial" w:hAnsi="Arial" w:cs="Arial"/>
          <w:b/>
          <w:sz w:val="34"/>
          <w:szCs w:val="34"/>
          <w:lang w:val="en-GB"/>
        </w:rPr>
        <w:t xml:space="preserve">The European Network </w:t>
      </w:r>
      <w:r>
        <w:rPr>
          <w:rFonts w:ascii="Arial" w:hAnsi="Arial" w:cs="Arial"/>
          <w:b/>
          <w:sz w:val="34"/>
          <w:szCs w:val="34"/>
          <w:lang w:val="en-GB"/>
        </w:rPr>
        <w:t xml:space="preserve">"DIGFORASP" in digital forensics </w:t>
      </w:r>
      <w:r w:rsidRPr="00DB3396">
        <w:rPr>
          <w:rFonts w:ascii="Arial" w:hAnsi="Arial" w:cs="Arial"/>
          <w:b/>
          <w:sz w:val="34"/>
          <w:szCs w:val="34"/>
          <w:lang w:val="en-GB"/>
        </w:rPr>
        <w:t>coordinated by the U</w:t>
      </w:r>
      <w:r>
        <w:rPr>
          <w:rFonts w:ascii="Arial" w:hAnsi="Arial" w:cs="Arial"/>
          <w:b/>
          <w:sz w:val="34"/>
          <w:szCs w:val="34"/>
          <w:lang w:val="en-GB"/>
        </w:rPr>
        <w:t>niversity of Cádiz</w:t>
      </w:r>
      <w:r w:rsidRPr="00DB3396">
        <w:rPr>
          <w:rFonts w:ascii="Arial" w:hAnsi="Arial" w:cs="Arial"/>
          <w:b/>
          <w:sz w:val="34"/>
          <w:szCs w:val="34"/>
          <w:lang w:val="en-GB"/>
        </w:rPr>
        <w:t xml:space="preserve"> </w:t>
      </w:r>
      <w:r>
        <w:rPr>
          <w:rFonts w:ascii="Arial" w:hAnsi="Arial" w:cs="Arial"/>
          <w:b/>
          <w:sz w:val="34"/>
          <w:szCs w:val="34"/>
          <w:lang w:val="en-GB"/>
        </w:rPr>
        <w:t>holds</w:t>
      </w:r>
      <w:r w:rsidRPr="00DB3396">
        <w:rPr>
          <w:rFonts w:ascii="Arial" w:hAnsi="Arial" w:cs="Arial"/>
          <w:b/>
          <w:sz w:val="34"/>
          <w:szCs w:val="34"/>
          <w:lang w:val="en-GB"/>
        </w:rPr>
        <w:t xml:space="preserve"> a </w:t>
      </w:r>
      <w:r w:rsidR="00467981">
        <w:rPr>
          <w:rFonts w:ascii="Arial" w:hAnsi="Arial" w:cs="Arial"/>
          <w:b/>
          <w:sz w:val="34"/>
          <w:szCs w:val="34"/>
          <w:lang w:val="en-GB"/>
        </w:rPr>
        <w:t>Core</w:t>
      </w:r>
      <w:r>
        <w:rPr>
          <w:rFonts w:ascii="Arial" w:hAnsi="Arial" w:cs="Arial"/>
          <w:b/>
          <w:sz w:val="34"/>
          <w:szCs w:val="34"/>
          <w:lang w:val="en-GB"/>
        </w:rPr>
        <w:t xml:space="preserve"> Group</w:t>
      </w:r>
      <w:r w:rsidRPr="00DB3396">
        <w:rPr>
          <w:rFonts w:ascii="Arial" w:hAnsi="Arial" w:cs="Arial"/>
          <w:b/>
          <w:sz w:val="34"/>
          <w:szCs w:val="34"/>
          <w:lang w:val="en-GB"/>
        </w:rPr>
        <w:t xml:space="preserve"> </w:t>
      </w:r>
      <w:r w:rsidR="00467981">
        <w:rPr>
          <w:rFonts w:ascii="Arial" w:hAnsi="Arial" w:cs="Arial"/>
          <w:b/>
          <w:sz w:val="34"/>
          <w:szCs w:val="34"/>
          <w:lang w:val="en-GB"/>
        </w:rPr>
        <w:t>M</w:t>
      </w:r>
      <w:r w:rsidRPr="00DB3396">
        <w:rPr>
          <w:rFonts w:ascii="Arial" w:hAnsi="Arial" w:cs="Arial"/>
          <w:b/>
          <w:sz w:val="34"/>
          <w:szCs w:val="34"/>
          <w:lang w:val="en-GB"/>
        </w:rPr>
        <w:t xml:space="preserve">eeting in </w:t>
      </w:r>
      <w:r w:rsidR="00467981">
        <w:rPr>
          <w:rFonts w:ascii="Arial" w:hAnsi="Arial" w:cs="Arial"/>
          <w:b/>
          <w:sz w:val="34"/>
          <w:szCs w:val="34"/>
          <w:lang w:val="en-GB"/>
        </w:rPr>
        <w:t>Belgrade</w:t>
      </w:r>
    </w:p>
    <w:p w14:paraId="432D9752" w14:textId="77777777" w:rsidR="00DB3396" w:rsidRPr="00DB3396" w:rsidRDefault="00DB3396" w:rsidP="00DB3396">
      <w:pPr>
        <w:jc w:val="both"/>
        <w:rPr>
          <w:rFonts w:ascii="Arial" w:hAnsi="Arial" w:cs="Arial"/>
          <w:lang w:val="en-GB"/>
        </w:rPr>
      </w:pPr>
    </w:p>
    <w:p w14:paraId="18BCA1E2" w14:textId="4F2B94C3" w:rsidR="00025EA1" w:rsidRPr="006E5050" w:rsidRDefault="79F41744" w:rsidP="79F41744">
      <w:pPr>
        <w:jc w:val="both"/>
        <w:rPr>
          <w:rFonts w:ascii="Arial" w:hAnsi="Arial" w:cs="Arial"/>
          <w:b/>
          <w:bCs/>
          <w:i/>
          <w:iCs/>
          <w:lang w:val="en-GB"/>
        </w:rPr>
      </w:pPr>
      <w:r w:rsidRPr="006E5050">
        <w:rPr>
          <w:rFonts w:ascii="Arial" w:hAnsi="Arial" w:cs="Arial"/>
          <w:b/>
          <w:bCs/>
          <w:i/>
          <w:iCs/>
          <w:lang w:val="en-GB"/>
        </w:rPr>
        <w:t xml:space="preserve">Around 15 researchers and specialists from the </w:t>
      </w:r>
      <w:proofErr w:type="spellStart"/>
      <w:r w:rsidRPr="006E5050">
        <w:rPr>
          <w:rFonts w:ascii="Arial" w:hAnsi="Arial" w:cs="Arial"/>
          <w:b/>
          <w:bCs/>
          <w:i/>
          <w:iCs/>
          <w:lang w:val="en-GB"/>
        </w:rPr>
        <w:t>DigForAsp</w:t>
      </w:r>
      <w:proofErr w:type="spellEnd"/>
      <w:r w:rsidRPr="006E5050">
        <w:rPr>
          <w:rFonts w:ascii="Arial" w:hAnsi="Arial" w:cs="Arial"/>
          <w:b/>
          <w:bCs/>
          <w:i/>
          <w:iCs/>
          <w:lang w:val="en-GB"/>
        </w:rPr>
        <w:t xml:space="preserve"> Action, led by the professor at the University of Cádiz Jesús Medina, restart the face-to-face meetings in Belgrade with the third Core Group Meeting.</w:t>
      </w:r>
    </w:p>
    <w:p w14:paraId="05E4DAD1" w14:textId="77777777" w:rsidR="005670DC" w:rsidRPr="006E5050" w:rsidRDefault="005670DC" w:rsidP="00DB3396">
      <w:pPr>
        <w:jc w:val="both"/>
        <w:rPr>
          <w:rFonts w:ascii="Arial" w:hAnsi="Arial" w:cs="Arial"/>
          <w:b/>
          <w:i/>
          <w:lang w:val="en-GB"/>
        </w:rPr>
      </w:pPr>
    </w:p>
    <w:p w14:paraId="3964FB8F" w14:textId="228303FF" w:rsidR="00DB3396" w:rsidRPr="006E5050" w:rsidRDefault="79F41744" w:rsidP="00DB3396">
      <w:pPr>
        <w:jc w:val="both"/>
        <w:rPr>
          <w:rFonts w:ascii="Arial" w:hAnsi="Arial" w:cs="Arial"/>
          <w:lang w:val="en-GB"/>
        </w:rPr>
      </w:pPr>
      <w:r w:rsidRPr="006E5050">
        <w:rPr>
          <w:rFonts w:ascii="Arial" w:hAnsi="Arial" w:cs="Arial"/>
          <w:lang w:val="en-GB"/>
        </w:rPr>
        <w:t>From September 2</w:t>
      </w:r>
      <w:r w:rsidRPr="006E5050">
        <w:rPr>
          <w:rFonts w:ascii="Arial" w:hAnsi="Arial" w:cs="Arial"/>
          <w:vertAlign w:val="superscript"/>
          <w:lang w:val="en-GB"/>
        </w:rPr>
        <w:t>nd</w:t>
      </w:r>
      <w:r w:rsidRPr="006E5050">
        <w:rPr>
          <w:rFonts w:ascii="Arial" w:hAnsi="Arial" w:cs="Arial"/>
          <w:lang w:val="en-GB"/>
        </w:rPr>
        <w:t xml:space="preserve"> to 4</w:t>
      </w:r>
      <w:r w:rsidRPr="006E5050">
        <w:rPr>
          <w:rFonts w:ascii="Arial" w:hAnsi="Arial" w:cs="Arial"/>
          <w:vertAlign w:val="superscript"/>
          <w:lang w:val="en-GB"/>
        </w:rPr>
        <w:t>th</w:t>
      </w:r>
      <w:r w:rsidRPr="006E5050">
        <w:rPr>
          <w:rFonts w:ascii="Arial" w:hAnsi="Arial" w:cs="Arial"/>
          <w:lang w:val="en-GB"/>
        </w:rPr>
        <w:t xml:space="preserve">, the third Core Group Meeting of the European network coordinated by the University of Cádiz </w:t>
      </w:r>
      <w:proofErr w:type="spellStart"/>
      <w:r w:rsidRPr="006E5050">
        <w:rPr>
          <w:rFonts w:ascii="Arial" w:hAnsi="Arial" w:cs="Arial"/>
          <w:lang w:val="en-GB"/>
        </w:rPr>
        <w:t>DIGital</w:t>
      </w:r>
      <w:proofErr w:type="spellEnd"/>
      <w:r w:rsidRPr="006E5050">
        <w:rPr>
          <w:rFonts w:ascii="Arial" w:hAnsi="Arial" w:cs="Arial"/>
          <w:lang w:val="en-GB"/>
        </w:rPr>
        <w:t xml:space="preserve"> </w:t>
      </w:r>
      <w:proofErr w:type="spellStart"/>
      <w:r w:rsidRPr="006E5050">
        <w:rPr>
          <w:rFonts w:ascii="Arial" w:hAnsi="Arial" w:cs="Arial"/>
          <w:lang w:val="en-GB"/>
        </w:rPr>
        <w:t>FORensics</w:t>
      </w:r>
      <w:proofErr w:type="spellEnd"/>
      <w:r w:rsidRPr="006E5050">
        <w:rPr>
          <w:rFonts w:ascii="Arial" w:hAnsi="Arial" w:cs="Arial"/>
          <w:lang w:val="en-GB"/>
        </w:rPr>
        <w:t>: analysis of evidence through intelligent systems and practices (</w:t>
      </w:r>
      <w:proofErr w:type="spellStart"/>
      <w:r w:rsidRPr="006E5050">
        <w:rPr>
          <w:rFonts w:ascii="Arial" w:hAnsi="Arial" w:cs="Arial"/>
          <w:lang w:val="en-GB"/>
        </w:rPr>
        <w:t>DigForASP</w:t>
      </w:r>
      <w:proofErr w:type="spellEnd"/>
      <w:r w:rsidRPr="006E5050">
        <w:rPr>
          <w:rFonts w:ascii="Arial" w:hAnsi="Arial" w:cs="Arial"/>
          <w:lang w:val="en-GB"/>
        </w:rPr>
        <w:t xml:space="preserve">), is held </w:t>
      </w:r>
      <w:bookmarkStart w:id="0" w:name="_Hlk80786691"/>
      <w:r w:rsidRPr="006E5050">
        <w:rPr>
          <w:rFonts w:ascii="Arial" w:hAnsi="Arial" w:cs="Arial"/>
          <w:lang w:val="en-GB"/>
        </w:rPr>
        <w:t>at the</w:t>
      </w:r>
      <w:r w:rsidRPr="006E5050">
        <w:rPr>
          <w:lang w:val="en-US"/>
        </w:rPr>
        <w:t xml:space="preserve"> </w:t>
      </w:r>
      <w:r w:rsidRPr="006E5050">
        <w:rPr>
          <w:rFonts w:ascii="Arial" w:hAnsi="Arial" w:cs="Arial"/>
          <w:lang w:val="en-GB"/>
        </w:rPr>
        <w:t>Mathematical Institute of the Serbian Academy of Sciences and Arts (MISANU) in Belgrade.</w:t>
      </w:r>
      <w:bookmarkEnd w:id="0"/>
    </w:p>
    <w:p w14:paraId="76312083" w14:textId="55B92C70" w:rsidR="00903BF6" w:rsidRPr="006E5050" w:rsidRDefault="00903BF6" w:rsidP="00DB3396">
      <w:pPr>
        <w:jc w:val="both"/>
        <w:rPr>
          <w:rFonts w:ascii="Arial" w:hAnsi="Arial" w:cs="Arial"/>
          <w:lang w:val="en-GB"/>
        </w:rPr>
      </w:pPr>
    </w:p>
    <w:p w14:paraId="32F2F12A" w14:textId="77777777" w:rsidR="00903BF6" w:rsidRPr="006E5050" w:rsidRDefault="00903BF6" w:rsidP="00903BF6">
      <w:pPr>
        <w:jc w:val="both"/>
        <w:rPr>
          <w:rFonts w:ascii="Arial" w:hAnsi="Arial" w:cs="Arial"/>
          <w:lang w:val="en-US"/>
        </w:rPr>
      </w:pPr>
      <w:r w:rsidRPr="006E5050">
        <w:rPr>
          <w:rFonts w:ascii="Arial" w:hAnsi="Arial" w:cs="Arial"/>
          <w:lang w:val="en-GB"/>
        </w:rPr>
        <w:t>This event restarts the face-to-face meetings after more than one year, due to the current pandemic. Although different virtual meetings have been organized, one of the fundamentals of the COST Actions is the search for synergies and collaborations between the different partner countries during the development of working events, and these goals are most achievable at in-person events.</w:t>
      </w:r>
    </w:p>
    <w:p w14:paraId="6040A0E9" w14:textId="77777777" w:rsidR="00DB3396" w:rsidRPr="006E5050" w:rsidRDefault="00DB3396" w:rsidP="00DB3396">
      <w:pPr>
        <w:jc w:val="both"/>
        <w:rPr>
          <w:rFonts w:ascii="Arial" w:hAnsi="Arial" w:cs="Arial"/>
          <w:lang w:val="en-GB"/>
        </w:rPr>
      </w:pPr>
    </w:p>
    <w:p w14:paraId="5CD901FC" w14:textId="57733F43" w:rsidR="00A64110" w:rsidRPr="006E5050" w:rsidRDefault="00A64110" w:rsidP="79F41744">
      <w:pPr>
        <w:pStyle w:val="HTMLconformatoprevio"/>
        <w:rPr>
          <w:rFonts w:ascii="Arial" w:eastAsia="Arial" w:hAnsi="Arial" w:cs="Arial"/>
          <w:color w:val="000000" w:themeColor="text1"/>
          <w:sz w:val="24"/>
          <w:szCs w:val="24"/>
          <w:lang w:val="en-US"/>
        </w:rPr>
      </w:pPr>
      <w:r w:rsidRPr="006E5050">
        <w:rPr>
          <w:rFonts w:ascii="Arial" w:hAnsi="Arial" w:cs="Arial"/>
          <w:sz w:val="24"/>
          <w:szCs w:val="24"/>
          <w:lang w:val="en-GB"/>
        </w:rPr>
        <w:t xml:space="preserve">The event will be opened by Professor Jesús Medina, Action Chair of the network and by Professor Andreja </w:t>
      </w:r>
      <w:proofErr w:type="spellStart"/>
      <w:r w:rsidRPr="006E5050">
        <w:rPr>
          <w:rFonts w:ascii="Arial" w:hAnsi="Arial" w:cs="Arial"/>
          <w:sz w:val="24"/>
          <w:szCs w:val="24"/>
          <w:lang w:val="en-GB"/>
        </w:rPr>
        <w:t>Tepavcevic</w:t>
      </w:r>
      <w:proofErr w:type="spellEnd"/>
      <w:r w:rsidRPr="006E5050">
        <w:rPr>
          <w:rFonts w:ascii="Arial" w:hAnsi="Arial" w:cs="Arial"/>
          <w:sz w:val="24"/>
          <w:szCs w:val="24"/>
          <w:lang w:val="en-GB"/>
        </w:rPr>
        <w:t xml:space="preserve">, Local </w:t>
      </w:r>
      <w:proofErr w:type="gramStart"/>
      <w:r w:rsidRPr="006E5050">
        <w:rPr>
          <w:rFonts w:ascii="Arial" w:hAnsi="Arial" w:cs="Arial"/>
          <w:sz w:val="24"/>
          <w:szCs w:val="24"/>
          <w:lang w:val="en-GB"/>
        </w:rPr>
        <w:t>Organiser</w:t>
      </w:r>
      <w:proofErr w:type="gramEnd"/>
      <w:r w:rsidRPr="006E5050">
        <w:rPr>
          <w:rFonts w:ascii="Arial" w:hAnsi="Arial" w:cs="Arial"/>
          <w:sz w:val="24"/>
          <w:szCs w:val="24"/>
          <w:lang w:val="en-GB"/>
        </w:rPr>
        <w:t xml:space="preserve"> and leader of one of the Working Groups of the Action. </w:t>
      </w:r>
      <w:r w:rsidRPr="006E5050">
        <w:rPr>
          <w:rStyle w:val="y2iqfc"/>
          <w:rFonts w:ascii="Arial" w:hAnsi="Arial" w:cs="Arial"/>
          <w:sz w:val="24"/>
          <w:szCs w:val="24"/>
          <w:lang w:val="en"/>
        </w:rPr>
        <w:t xml:space="preserve">This will be followed by the presentation of </w:t>
      </w:r>
      <w:r w:rsidR="79F41744" w:rsidRPr="006E5050">
        <w:rPr>
          <w:rFonts w:ascii="Arial" w:hAnsi="Arial" w:cs="Arial"/>
          <w:sz w:val="24"/>
          <w:szCs w:val="24"/>
          <w:lang w:val="en-US"/>
        </w:rPr>
        <w:t xml:space="preserve">Research Professor Miodrag Mihaljevic, </w:t>
      </w:r>
      <w:r w:rsidRPr="006E5050">
        <w:rPr>
          <w:rStyle w:val="y2iqfc"/>
          <w:rFonts w:ascii="Arial" w:hAnsi="Arial" w:cs="Arial"/>
          <w:sz w:val="24"/>
          <w:szCs w:val="24"/>
          <w:lang w:val="en"/>
        </w:rPr>
        <w:t>Deputy Director of MISANU</w:t>
      </w:r>
      <w:r w:rsidRPr="006E5050">
        <w:rPr>
          <w:rFonts w:ascii="Arial" w:hAnsi="Arial" w:cs="Arial"/>
          <w:spacing w:val="-1"/>
          <w:sz w:val="24"/>
          <w:szCs w:val="24"/>
          <w:lang w:val="en-US"/>
        </w:rPr>
        <w:t>,</w:t>
      </w:r>
      <w:r w:rsidRPr="006E5050">
        <w:rPr>
          <w:rStyle w:val="y2iqfc"/>
          <w:rFonts w:ascii="Arial" w:hAnsi="Arial" w:cs="Arial"/>
          <w:sz w:val="24"/>
          <w:szCs w:val="24"/>
          <w:lang w:val="en"/>
        </w:rPr>
        <w:t xml:space="preserve"> and the Head of </w:t>
      </w:r>
      <w:r w:rsidR="79F41744" w:rsidRPr="006E5050">
        <w:rPr>
          <w:rStyle w:val="y2iqfc"/>
          <w:rFonts w:ascii="Arial" w:hAnsi="Arial" w:cs="Arial"/>
          <w:sz w:val="24"/>
          <w:szCs w:val="24"/>
          <w:lang w:val="en"/>
        </w:rPr>
        <w:t>National Cybersecurity and Privacy Center</w:t>
      </w:r>
      <w:r w:rsidR="79F41744" w:rsidRPr="006E5050">
        <w:rPr>
          <w:rFonts w:ascii="Arial" w:hAnsi="Arial" w:cs="Arial"/>
          <w:sz w:val="24"/>
          <w:szCs w:val="24"/>
          <w:lang w:val="en-US"/>
        </w:rPr>
        <w:t xml:space="preserve"> in Serbia about MISANU and the</w:t>
      </w:r>
      <w:r w:rsidR="79F41744" w:rsidRPr="006E5050">
        <w:rPr>
          <w:rFonts w:ascii="Arial" w:eastAsia="Arial" w:hAnsi="Arial" w:cs="Arial"/>
          <w:color w:val="000000" w:themeColor="text1"/>
          <w:sz w:val="24"/>
          <w:szCs w:val="24"/>
          <w:lang w:val="en-US"/>
        </w:rPr>
        <w:t xml:space="preserve"> Center. </w:t>
      </w:r>
    </w:p>
    <w:p w14:paraId="2279109A" w14:textId="4F75D350" w:rsidR="00A67D50" w:rsidRPr="006E5050" w:rsidRDefault="00A67D50" w:rsidP="00A67D50">
      <w:pPr>
        <w:jc w:val="both"/>
        <w:rPr>
          <w:rFonts w:ascii="Arial" w:hAnsi="Arial" w:cs="Arial"/>
          <w:lang w:val="en-GB"/>
        </w:rPr>
      </w:pPr>
      <w:r w:rsidRPr="006E5050">
        <w:rPr>
          <w:rFonts w:ascii="Arial" w:hAnsi="Arial" w:cs="Arial"/>
          <w:lang w:val="en-GB"/>
        </w:rPr>
        <w:t xml:space="preserve">The meeting will also have other three sessions, in which a series of important issues will be addressed, such as: </w:t>
      </w:r>
      <w:r w:rsidRPr="006E5050">
        <w:rPr>
          <w:rFonts w:ascii="Arial" w:hAnsi="Arial" w:cs="Arial"/>
          <w:shd w:val="clear" w:color="auto" w:fill="FFFFFF"/>
          <w:lang w:val="en-US"/>
        </w:rPr>
        <w:t xml:space="preserve">assess the </w:t>
      </w:r>
      <w:proofErr w:type="gramStart"/>
      <w:r w:rsidRPr="006E5050">
        <w:rPr>
          <w:rFonts w:ascii="Arial" w:hAnsi="Arial" w:cs="Arial"/>
          <w:shd w:val="clear" w:color="auto" w:fill="FFFFFF"/>
          <w:lang w:val="en-US"/>
        </w:rPr>
        <w:t>current status</w:t>
      </w:r>
      <w:proofErr w:type="gramEnd"/>
      <w:r w:rsidRPr="006E5050">
        <w:rPr>
          <w:rFonts w:ascii="Arial" w:hAnsi="Arial" w:cs="Arial"/>
          <w:shd w:val="clear" w:color="auto" w:fill="FFFFFF"/>
          <w:lang w:val="en-US"/>
        </w:rPr>
        <w:t xml:space="preserve"> of the Action and the fulfill of the intermediate goals of GP3, study and propose activities to be done during the next period for fulfilling the final goals of the </w:t>
      </w:r>
      <w:r w:rsidR="00AE20C8" w:rsidRPr="006E5050">
        <w:rPr>
          <w:rFonts w:ascii="Arial" w:hAnsi="Arial" w:cs="Arial"/>
          <w:shd w:val="clear" w:color="auto" w:fill="FFFFFF"/>
          <w:lang w:val="en-US"/>
        </w:rPr>
        <w:t>Action and</w:t>
      </w:r>
      <w:r w:rsidRPr="006E5050">
        <w:rPr>
          <w:rFonts w:ascii="Arial" w:hAnsi="Arial" w:cs="Arial"/>
          <w:shd w:val="clear" w:color="auto" w:fill="FFFFFF"/>
          <w:lang w:val="en-US"/>
        </w:rPr>
        <w:t xml:space="preserve"> prepare the Work and Budget Plan of the four Grant Period.</w:t>
      </w:r>
    </w:p>
    <w:p w14:paraId="22E2D68E" w14:textId="77777777" w:rsidR="00DB3396" w:rsidRPr="006E5050" w:rsidRDefault="00DB3396" w:rsidP="00DB3396">
      <w:pPr>
        <w:jc w:val="both"/>
        <w:rPr>
          <w:rFonts w:ascii="Arial" w:hAnsi="Arial" w:cs="Arial"/>
          <w:lang w:val="en-GB"/>
        </w:rPr>
      </w:pPr>
    </w:p>
    <w:p w14:paraId="1B87A97F" w14:textId="77777777" w:rsidR="00322039" w:rsidRPr="00DB3396" w:rsidRDefault="00322039" w:rsidP="00322039">
      <w:pPr>
        <w:jc w:val="both"/>
        <w:rPr>
          <w:rFonts w:ascii="Arial" w:hAnsi="Arial" w:cs="Arial"/>
          <w:lang w:val="en-GB"/>
        </w:rPr>
      </w:pPr>
      <w:r w:rsidRPr="006E5050">
        <w:rPr>
          <w:rFonts w:ascii="Arial" w:hAnsi="Arial" w:cs="Arial"/>
          <w:lang w:val="en-GB"/>
        </w:rPr>
        <w:t xml:space="preserve">In the Action </w:t>
      </w:r>
      <w:proofErr w:type="spellStart"/>
      <w:r w:rsidRPr="006E5050">
        <w:rPr>
          <w:rFonts w:ascii="Arial" w:hAnsi="Arial" w:cs="Arial"/>
          <w:lang w:val="en-GB"/>
        </w:rPr>
        <w:t>DigForAsp</w:t>
      </w:r>
      <w:proofErr w:type="spellEnd"/>
      <w:r w:rsidRPr="006E5050">
        <w:rPr>
          <w:rFonts w:ascii="Arial" w:hAnsi="Arial" w:cs="Arial"/>
          <w:lang w:val="en-GB"/>
        </w:rPr>
        <w:t xml:space="preserve">, more than 200 specialists and researchers from 36 countries participate, focused on searching for and consolidating of synergies </w:t>
      </w:r>
      <w:proofErr w:type="gramStart"/>
      <w:r w:rsidRPr="006E5050">
        <w:rPr>
          <w:rFonts w:ascii="Arial" w:hAnsi="Arial" w:cs="Arial"/>
          <w:lang w:val="en-GB"/>
        </w:rPr>
        <w:t>in order to</w:t>
      </w:r>
      <w:proofErr w:type="gramEnd"/>
      <w:r w:rsidRPr="006E5050">
        <w:rPr>
          <w:rFonts w:ascii="Arial" w:hAnsi="Arial" w:cs="Arial"/>
          <w:lang w:val="en-GB"/>
        </w:rPr>
        <w:t xml:space="preserve"> face the challenges in digital forensics, improve processes and obtain more efficient results, throughout the application of Artificial Intelligence and Automatic Reasoning tools. </w:t>
      </w:r>
      <w:proofErr w:type="spellStart"/>
      <w:r w:rsidRPr="006E5050">
        <w:rPr>
          <w:rFonts w:ascii="Arial" w:hAnsi="Arial" w:cs="Arial"/>
          <w:lang w:val="en-GB"/>
        </w:rPr>
        <w:t>DigForASP</w:t>
      </w:r>
      <w:proofErr w:type="spellEnd"/>
      <w:r w:rsidRPr="006E5050">
        <w:rPr>
          <w:rFonts w:ascii="Arial" w:hAnsi="Arial" w:cs="Arial"/>
          <w:lang w:val="en-GB"/>
        </w:rPr>
        <w:t xml:space="preserve"> aims to create one of the largest European intergovernmental networks for the coordination of European scientific and technical research in Digital Forensic, under the support of the European Cooperation Program in Science and Technology (COST), funded by the Horizon 2020 Framework Program of the European Union, which seeks to strengthen scientific and technical research in Europe by financing the establishment of collaborative networks between researchers.</w:t>
      </w:r>
    </w:p>
    <w:p w14:paraId="0A95CBE6" w14:textId="77777777" w:rsidR="00386243" w:rsidRPr="00F0740B" w:rsidRDefault="00386243" w:rsidP="008C4F61">
      <w:pPr>
        <w:jc w:val="both"/>
        <w:rPr>
          <w:rFonts w:ascii="Arial" w:eastAsia="Arial Unicode MS" w:hAnsi="Arial" w:cs="Arial"/>
          <w:bCs/>
          <w:lang w:val="en-GB" w:eastAsia="es-ES"/>
        </w:rPr>
      </w:pPr>
    </w:p>
    <w:sectPr w:rsidR="00386243" w:rsidRPr="00F0740B" w:rsidSect="00FB4D4E">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BCF7" w14:textId="77777777" w:rsidR="00ED4605" w:rsidRDefault="00ED4605">
      <w:r>
        <w:separator/>
      </w:r>
    </w:p>
  </w:endnote>
  <w:endnote w:type="continuationSeparator" w:id="0">
    <w:p w14:paraId="4C6D63DE" w14:textId="77777777" w:rsidR="00ED4605" w:rsidRDefault="00ED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altName w:val="Times New Roman"/>
    <w:charset w:val="00"/>
    <w:family w:val="roman"/>
    <w:pitch w:val="variable"/>
  </w:font>
  <w:font w:name="Albany AMT">
    <w:altName w:val="Times New Roman"/>
    <w:charset w:val="00"/>
    <w:family w:val="auto"/>
    <w:pitch w:val="variable"/>
  </w:font>
  <w:font w:name="Helvetica 65 Medium">
    <w:altName w:val="Arial"/>
    <w:charset w:val="00"/>
    <w:family w:val="auto"/>
    <w:pitch w:val="variable"/>
    <w:sig w:usb0="00000001" w:usb1="5000785B"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55 Roman">
    <w:altName w:val="Arial"/>
    <w:charset w:val="00"/>
    <w:family w:val="auto"/>
    <w:pitch w:val="variable"/>
    <w:sig w:usb0="00000001"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435A" w14:textId="77777777" w:rsidR="00ED4605" w:rsidRDefault="00ED4605">
      <w:r>
        <w:separator/>
      </w:r>
    </w:p>
  </w:footnote>
  <w:footnote w:type="continuationSeparator" w:id="0">
    <w:p w14:paraId="41911695" w14:textId="77777777" w:rsidR="00ED4605" w:rsidRDefault="00ED4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4CE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pStyle w:val="Ttulo1"/>
      <w:suff w:val="nothing"/>
      <w:lvlText w:val=""/>
      <w:lvlJc w:val="left"/>
      <w:pPr>
        <w:tabs>
          <w:tab w:val="num" w:pos="0"/>
        </w:tabs>
        <w:ind w:left="432" w:hanging="432"/>
      </w:pPr>
      <w:rPr>
        <w:rFonts w:ascii="Symbol" w:hAnsi="Symbol" w:cs="Symbol"/>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F171C8F"/>
    <w:multiLevelType w:val="hybridMultilevel"/>
    <w:tmpl w:val="30209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035430"/>
    <w:multiLevelType w:val="multilevel"/>
    <w:tmpl w:val="F2B49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ff8d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16"/>
    <w:rsid w:val="00013692"/>
    <w:rsid w:val="00022F66"/>
    <w:rsid w:val="00023405"/>
    <w:rsid w:val="00025EA1"/>
    <w:rsid w:val="000315D1"/>
    <w:rsid w:val="0009513C"/>
    <w:rsid w:val="000A2661"/>
    <w:rsid w:val="000B7624"/>
    <w:rsid w:val="000D1281"/>
    <w:rsid w:val="000F685D"/>
    <w:rsid w:val="001012EE"/>
    <w:rsid w:val="00123B54"/>
    <w:rsid w:val="00140CB5"/>
    <w:rsid w:val="00155A93"/>
    <w:rsid w:val="00157B8F"/>
    <w:rsid w:val="001D1109"/>
    <w:rsid w:val="001D4AFD"/>
    <w:rsid w:val="001F1072"/>
    <w:rsid w:val="001F394B"/>
    <w:rsid w:val="001F766F"/>
    <w:rsid w:val="00203663"/>
    <w:rsid w:val="00233029"/>
    <w:rsid w:val="002653E3"/>
    <w:rsid w:val="00272EA2"/>
    <w:rsid w:val="00283597"/>
    <w:rsid w:val="00285DB3"/>
    <w:rsid w:val="00291563"/>
    <w:rsid w:val="002A4702"/>
    <w:rsid w:val="002D116E"/>
    <w:rsid w:val="002F256E"/>
    <w:rsid w:val="00316B9A"/>
    <w:rsid w:val="00322039"/>
    <w:rsid w:val="00327C2B"/>
    <w:rsid w:val="00341793"/>
    <w:rsid w:val="0035465B"/>
    <w:rsid w:val="003574C2"/>
    <w:rsid w:val="00360216"/>
    <w:rsid w:val="003751F2"/>
    <w:rsid w:val="00386243"/>
    <w:rsid w:val="003961EE"/>
    <w:rsid w:val="003D2571"/>
    <w:rsid w:val="003D62FC"/>
    <w:rsid w:val="003F087B"/>
    <w:rsid w:val="004439A4"/>
    <w:rsid w:val="00445395"/>
    <w:rsid w:val="00467981"/>
    <w:rsid w:val="0047681D"/>
    <w:rsid w:val="004A3D96"/>
    <w:rsid w:val="004A4170"/>
    <w:rsid w:val="004A4DB7"/>
    <w:rsid w:val="004A645B"/>
    <w:rsid w:val="004B0FAB"/>
    <w:rsid w:val="004C14E7"/>
    <w:rsid w:val="004E1F5B"/>
    <w:rsid w:val="004F32D4"/>
    <w:rsid w:val="005170FB"/>
    <w:rsid w:val="00523718"/>
    <w:rsid w:val="0053253B"/>
    <w:rsid w:val="005330C1"/>
    <w:rsid w:val="0054040C"/>
    <w:rsid w:val="005670DC"/>
    <w:rsid w:val="00580A2A"/>
    <w:rsid w:val="00591985"/>
    <w:rsid w:val="005A3359"/>
    <w:rsid w:val="005C23DB"/>
    <w:rsid w:val="005F47E7"/>
    <w:rsid w:val="005F755D"/>
    <w:rsid w:val="00603AE1"/>
    <w:rsid w:val="00644894"/>
    <w:rsid w:val="00645F7A"/>
    <w:rsid w:val="00661621"/>
    <w:rsid w:val="00666EB8"/>
    <w:rsid w:val="0069353B"/>
    <w:rsid w:val="006C18C9"/>
    <w:rsid w:val="006C699D"/>
    <w:rsid w:val="006E5050"/>
    <w:rsid w:val="006E5DC2"/>
    <w:rsid w:val="006F4301"/>
    <w:rsid w:val="00712058"/>
    <w:rsid w:val="00725B84"/>
    <w:rsid w:val="00725C7F"/>
    <w:rsid w:val="00726C70"/>
    <w:rsid w:val="007547A6"/>
    <w:rsid w:val="007836E5"/>
    <w:rsid w:val="007A451E"/>
    <w:rsid w:val="007B0801"/>
    <w:rsid w:val="007B4DB2"/>
    <w:rsid w:val="007D51E0"/>
    <w:rsid w:val="007D72B8"/>
    <w:rsid w:val="007E2112"/>
    <w:rsid w:val="007E7B90"/>
    <w:rsid w:val="008139E1"/>
    <w:rsid w:val="008146D7"/>
    <w:rsid w:val="00836D35"/>
    <w:rsid w:val="008647A6"/>
    <w:rsid w:val="00865F2D"/>
    <w:rsid w:val="00865F77"/>
    <w:rsid w:val="0088340A"/>
    <w:rsid w:val="00884FCD"/>
    <w:rsid w:val="008C3998"/>
    <w:rsid w:val="008C4F61"/>
    <w:rsid w:val="008E1D95"/>
    <w:rsid w:val="008E3051"/>
    <w:rsid w:val="008F141A"/>
    <w:rsid w:val="00903BF6"/>
    <w:rsid w:val="009061DF"/>
    <w:rsid w:val="00906C55"/>
    <w:rsid w:val="00920948"/>
    <w:rsid w:val="00926071"/>
    <w:rsid w:val="00935790"/>
    <w:rsid w:val="00940351"/>
    <w:rsid w:val="0095064D"/>
    <w:rsid w:val="009550B4"/>
    <w:rsid w:val="009A5AE2"/>
    <w:rsid w:val="009B6FD6"/>
    <w:rsid w:val="009C4287"/>
    <w:rsid w:val="009E2DA3"/>
    <w:rsid w:val="00A26D66"/>
    <w:rsid w:val="00A404C7"/>
    <w:rsid w:val="00A44BF1"/>
    <w:rsid w:val="00A64110"/>
    <w:rsid w:val="00A67D50"/>
    <w:rsid w:val="00A74C60"/>
    <w:rsid w:val="00A964CE"/>
    <w:rsid w:val="00AB0C3A"/>
    <w:rsid w:val="00AB28EA"/>
    <w:rsid w:val="00AC0691"/>
    <w:rsid w:val="00AC3D4F"/>
    <w:rsid w:val="00AE1BFB"/>
    <w:rsid w:val="00AE20C8"/>
    <w:rsid w:val="00AE506D"/>
    <w:rsid w:val="00AF35A8"/>
    <w:rsid w:val="00B02522"/>
    <w:rsid w:val="00B80ECD"/>
    <w:rsid w:val="00B95DD2"/>
    <w:rsid w:val="00BA3755"/>
    <w:rsid w:val="00BA5B27"/>
    <w:rsid w:val="00BA6AAC"/>
    <w:rsid w:val="00BD10C0"/>
    <w:rsid w:val="00BD4109"/>
    <w:rsid w:val="00BE3161"/>
    <w:rsid w:val="00BF5083"/>
    <w:rsid w:val="00C06509"/>
    <w:rsid w:val="00C12DD4"/>
    <w:rsid w:val="00C32973"/>
    <w:rsid w:val="00C40F8F"/>
    <w:rsid w:val="00C4772A"/>
    <w:rsid w:val="00C53AA1"/>
    <w:rsid w:val="00C64021"/>
    <w:rsid w:val="00C71728"/>
    <w:rsid w:val="00C7485C"/>
    <w:rsid w:val="00CA49B9"/>
    <w:rsid w:val="00CB19F9"/>
    <w:rsid w:val="00D00491"/>
    <w:rsid w:val="00D03913"/>
    <w:rsid w:val="00D07C2A"/>
    <w:rsid w:val="00D17BC0"/>
    <w:rsid w:val="00D26071"/>
    <w:rsid w:val="00D270FD"/>
    <w:rsid w:val="00D30606"/>
    <w:rsid w:val="00D50CEB"/>
    <w:rsid w:val="00D54F72"/>
    <w:rsid w:val="00D75BC5"/>
    <w:rsid w:val="00D816D6"/>
    <w:rsid w:val="00D8541A"/>
    <w:rsid w:val="00D87CFF"/>
    <w:rsid w:val="00DA411E"/>
    <w:rsid w:val="00DB3396"/>
    <w:rsid w:val="00DB3D79"/>
    <w:rsid w:val="00DD1BF9"/>
    <w:rsid w:val="00DE4B6E"/>
    <w:rsid w:val="00E171C1"/>
    <w:rsid w:val="00E22A6B"/>
    <w:rsid w:val="00E369DC"/>
    <w:rsid w:val="00E370CC"/>
    <w:rsid w:val="00E732AA"/>
    <w:rsid w:val="00E8520B"/>
    <w:rsid w:val="00E96021"/>
    <w:rsid w:val="00EB0A4B"/>
    <w:rsid w:val="00ED4605"/>
    <w:rsid w:val="00EE6E3D"/>
    <w:rsid w:val="00EF0087"/>
    <w:rsid w:val="00F0694D"/>
    <w:rsid w:val="00F0740B"/>
    <w:rsid w:val="00F14C78"/>
    <w:rsid w:val="00F20E4B"/>
    <w:rsid w:val="00F41734"/>
    <w:rsid w:val="00F611BC"/>
    <w:rsid w:val="00F64D60"/>
    <w:rsid w:val="00F66201"/>
    <w:rsid w:val="00F7421D"/>
    <w:rsid w:val="00F8156F"/>
    <w:rsid w:val="00FA3EED"/>
    <w:rsid w:val="00FB4D4E"/>
    <w:rsid w:val="00FF6833"/>
    <w:rsid w:val="79F417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8d25"/>
    </o:shapedefaults>
    <o:shapelayout v:ext="edit">
      <o:idmap v:ext="edit" data="1"/>
    </o:shapelayout>
  </w:shapeDefaults>
  <w:doNotEmbedSmartTags/>
  <w:decimalSymbol w:val=","/>
  <w:listSeparator w:val=";"/>
  <w14:docId w14:val="3136FD31"/>
  <w15:chartTrackingRefBased/>
  <w15:docId w15:val="{DCA8526E-BFF0-461F-AF47-877865D6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AMT" w:eastAsia="Albany AMT" w:hAnsi="Thorndale AMT" w:cs="Thorndale AMT"/>
      <w:sz w:val="24"/>
      <w:szCs w:val="24"/>
      <w:lang w:val="es-ES_tradnl" w:eastAsia="zh-CN"/>
    </w:rPr>
  </w:style>
  <w:style w:type="paragraph" w:styleId="Ttulo1">
    <w:name w:val="heading 1"/>
    <w:next w:val="Normal"/>
    <w:qFormat/>
    <w:pPr>
      <w:keepNext/>
      <w:numPr>
        <w:numId w:val="2"/>
      </w:numPr>
      <w:tabs>
        <w:tab w:val="left" w:pos="4500"/>
        <w:tab w:val="left" w:pos="7380"/>
      </w:tabs>
      <w:suppressAutoHyphens/>
      <w:outlineLvl w:val="0"/>
    </w:pPr>
    <w:rPr>
      <w:rFonts w:ascii="Helvetica 65 Medium" w:eastAsia="Arial Unicode MS" w:hAnsi="Helvetica 65 Medium" w:cs="Arial Unicode MS"/>
      <w:bCs/>
      <w:color w:val="005673"/>
      <w:sz w:val="16"/>
      <w:lang w:eastAsia="zh-CN"/>
    </w:rPr>
  </w:style>
  <w:style w:type="paragraph" w:styleId="Ttulo2">
    <w:name w:val="heading 2"/>
    <w:basedOn w:val="Normal"/>
    <w:next w:val="Normal"/>
    <w:qFormat/>
    <w:pPr>
      <w:keepNext/>
      <w:numPr>
        <w:ilvl w:val="1"/>
        <w:numId w:val="2"/>
      </w:numPr>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semiHidden/>
    <w:unhideWhenUsed/>
    <w:qFormat/>
    <w:rsid w:val="00B02522"/>
    <w:pPr>
      <w:keepNext/>
      <w:spacing w:before="240" w:after="60"/>
      <w:outlineLvl w:val="2"/>
    </w:pPr>
    <w:rPr>
      <w:rFonts w:ascii="Cambria" w:eastAsia="Times New Roman" w:hAnsi="Cambria"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Helvetica 55 Roman" w:hAnsi="Helvetica 55 Roman" w:cs="Times New Roman"/>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Arial" w:eastAsia="Albany AMT"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eastAsia="Albany AMT"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b w:val="0"/>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St9z0">
    <w:name w:val="WW8NumSt9z0"/>
    <w:rPr>
      <w:rFonts w:ascii="Wingdings" w:hAnsi="Wingdings" w:cs="Wingdings"/>
      <w:sz w:val="20"/>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estilo11">
    <w:name w:val="estilo11"/>
    <w:rPr>
      <w:rFonts w:ascii="Arial" w:hAnsi="Arial" w:cs="Arial"/>
      <w:sz w:val="21"/>
      <w:szCs w:val="21"/>
    </w:rPr>
  </w:style>
  <w:style w:type="character" w:styleId="Nmerodepgina">
    <w:name w:val="page number"/>
    <w:basedOn w:val="Fuentedeprrafopredeter1"/>
  </w:style>
  <w:style w:type="character" w:styleId="nfasis">
    <w:name w:val="Emphasis"/>
    <w:qFormat/>
    <w:rPr>
      <w:i/>
      <w:iCs/>
    </w:rPr>
  </w:style>
  <w:style w:type="character" w:styleId="Textoennegrita">
    <w:name w:val="Strong"/>
    <w:uiPriority w:val="22"/>
    <w:qFormat/>
    <w:rPr>
      <w:b/>
      <w:bCs/>
    </w:rPr>
  </w:style>
  <w:style w:type="character" w:customStyle="1" w:styleId="highlightedsearchterm">
    <w:name w:val="highlightedsearchterm"/>
    <w:basedOn w:val="Fuentedeprrafopredeter1"/>
  </w:style>
  <w:style w:type="character" w:customStyle="1" w:styleId="google-src-text1">
    <w:name w:val="google-src-text1"/>
    <w:rPr>
      <w:vanish/>
    </w:rPr>
  </w:style>
  <w:style w:type="character" w:customStyle="1" w:styleId="LO-normal">
    <w:name w:val="LO-normal"/>
    <w:basedOn w:val="Fuentedeprrafopredeter1"/>
  </w:style>
  <w:style w:type="character" w:customStyle="1" w:styleId="TextosinformatoCar">
    <w:name w:val="Texto sin formato Car"/>
    <w:rPr>
      <w:rFonts w:ascii="Consolas" w:eastAsia="Calibri" w:hAnsi="Consolas" w:cs="Times New Roman"/>
      <w:sz w:val="21"/>
      <w:szCs w:val="21"/>
    </w:rPr>
  </w:style>
  <w:style w:type="character" w:styleId="Hipervnculovisitado">
    <w:name w:val="FollowedHyperlink"/>
    <w:rPr>
      <w:color w:val="800080"/>
      <w:u w:val="single"/>
    </w:rPr>
  </w:style>
  <w:style w:type="character" w:customStyle="1" w:styleId="HTMLconformatoprevioCar">
    <w:name w:val="HTML con formato previo Car"/>
    <w:uiPriority w:val="99"/>
    <w:rPr>
      <w:rFonts w:ascii="Courier New" w:hAnsi="Courier New" w:cs="Courier New"/>
    </w:rPr>
  </w:style>
  <w:style w:type="character" w:customStyle="1" w:styleId="Ttulo2Car">
    <w:name w:val="Título 2 Car"/>
    <w:rPr>
      <w:rFonts w:ascii="Cambria" w:eastAsia="Times New Roman" w:hAnsi="Cambria" w:cs="Times New Roman"/>
      <w:b/>
      <w:bCs/>
      <w:i/>
      <w:iCs/>
      <w:sz w:val="28"/>
      <w:szCs w:val="28"/>
      <w:lang w:val="es-ES_tradnl"/>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customStyle="1" w:styleId="Epgrafe">
    <w:name w:val="Epígrafe"/>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Textoencabezado">
    <w:name w:val="Texto encabezado"/>
    <w:pPr>
      <w:widowControl w:val="0"/>
      <w:suppressAutoHyphens/>
    </w:pPr>
    <w:rPr>
      <w:rFonts w:ascii="Helvetica 55 Roman" w:hAnsi="Helvetica 55 Roman" w:cs="Helvetica 55 Roman"/>
      <w:color w:val="717579"/>
      <w:sz w:val="16"/>
      <w:lang w:eastAsia="zh-CN"/>
    </w:rPr>
  </w:style>
  <w:style w:type="paragraph" w:styleId="NormalWeb">
    <w:name w:val="Normal (Web)"/>
    <w:basedOn w:val="Normal"/>
    <w:uiPriority w:val="99"/>
    <w:pPr>
      <w:widowControl/>
      <w:suppressAutoHyphens w:val="0"/>
      <w:spacing w:before="280" w:after="280"/>
    </w:pPr>
    <w:rPr>
      <w:rFonts w:ascii="Times New Roman" w:eastAsia="Times New Roman" w:hAnsi="Times New Roman" w:cs="Times New Roman"/>
      <w:lang w:val="es-ES"/>
    </w:rPr>
  </w:style>
  <w:style w:type="paragraph" w:customStyle="1" w:styleId="Listavistosa-nfasis11">
    <w:name w:val="Lista vistosa - Énfasis 11"/>
    <w:basedOn w:val="Normal"/>
    <w:qFormat/>
    <w:pPr>
      <w:ind w:left="708"/>
    </w:pPr>
  </w:style>
  <w:style w:type="paragraph" w:customStyle="1" w:styleId="Textosinformato1">
    <w:name w:val="Texto sin formato1"/>
    <w:basedOn w:val="Normal"/>
    <w:pPr>
      <w:widowControl/>
      <w:suppressAutoHyphens w:val="0"/>
    </w:pPr>
    <w:rPr>
      <w:rFonts w:ascii="Consolas" w:eastAsia="Calibri" w:hAnsi="Consolas" w:cs="Times New Roman"/>
      <w:sz w:val="21"/>
      <w:szCs w:val="21"/>
      <w:lang w:val="es-ES"/>
    </w:rPr>
  </w:style>
  <w:style w:type="paragraph" w:styleId="HTMLconformatoprevio">
    <w:name w:val="HTML Preformatted"/>
    <w:basedOn w:val="Normal"/>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hps">
    <w:name w:val="hps"/>
    <w:rsid w:val="00725B84"/>
  </w:style>
  <w:style w:type="character" w:customStyle="1" w:styleId="Ttulo3Car">
    <w:name w:val="Título 3 Car"/>
    <w:link w:val="Ttulo3"/>
    <w:uiPriority w:val="9"/>
    <w:semiHidden/>
    <w:rsid w:val="00B02522"/>
    <w:rPr>
      <w:rFonts w:ascii="Cambria" w:eastAsia="Times New Roman" w:hAnsi="Cambria" w:cs="Times New Roman"/>
      <w:b/>
      <w:bCs/>
      <w:sz w:val="26"/>
      <w:szCs w:val="26"/>
      <w:lang w:val="es-ES_tradnl" w:eastAsia="zh-CN"/>
    </w:rPr>
  </w:style>
  <w:style w:type="character" w:styleId="Refdecomentario">
    <w:name w:val="annotation reference"/>
    <w:uiPriority w:val="99"/>
    <w:semiHidden/>
    <w:unhideWhenUsed/>
    <w:rsid w:val="00AE506D"/>
    <w:rPr>
      <w:sz w:val="16"/>
      <w:szCs w:val="16"/>
    </w:rPr>
  </w:style>
  <w:style w:type="paragraph" w:styleId="Textocomentario">
    <w:name w:val="annotation text"/>
    <w:basedOn w:val="Normal"/>
    <w:link w:val="TextocomentarioCar"/>
    <w:uiPriority w:val="99"/>
    <w:semiHidden/>
    <w:unhideWhenUsed/>
    <w:rsid w:val="00AE506D"/>
    <w:pPr>
      <w:suppressAutoHyphens w:val="0"/>
      <w:autoSpaceDE w:val="0"/>
      <w:autoSpaceDN w:val="0"/>
    </w:pPr>
    <w:rPr>
      <w:rFonts w:ascii="Georgia" w:eastAsia="Georgia" w:hAnsi="Georgia" w:cs="Georgia"/>
      <w:sz w:val="20"/>
      <w:szCs w:val="20"/>
      <w:lang w:val="en-US" w:eastAsia="en-US" w:bidi="en-US"/>
    </w:rPr>
  </w:style>
  <w:style w:type="character" w:customStyle="1" w:styleId="TextocomentarioCar">
    <w:name w:val="Texto comentario Car"/>
    <w:link w:val="Textocomentario"/>
    <w:uiPriority w:val="99"/>
    <w:semiHidden/>
    <w:rsid w:val="00AE506D"/>
    <w:rPr>
      <w:rFonts w:ascii="Georgia" w:eastAsia="Georgia" w:hAnsi="Georgia" w:cs="Georgia"/>
      <w:lang w:val="en-US" w:eastAsia="en-US" w:bidi="en-US"/>
    </w:rPr>
  </w:style>
  <w:style w:type="paragraph" w:styleId="Textodeglobo">
    <w:name w:val="Balloon Text"/>
    <w:basedOn w:val="Normal"/>
    <w:link w:val="TextodegloboCar"/>
    <w:uiPriority w:val="99"/>
    <w:semiHidden/>
    <w:unhideWhenUsed/>
    <w:rsid w:val="00AE506D"/>
    <w:rPr>
      <w:rFonts w:ascii="Tahoma" w:hAnsi="Tahoma" w:cs="Tahoma"/>
      <w:sz w:val="16"/>
      <w:szCs w:val="16"/>
    </w:rPr>
  </w:style>
  <w:style w:type="character" w:customStyle="1" w:styleId="TextodegloboCar">
    <w:name w:val="Texto de globo Car"/>
    <w:link w:val="Textodeglobo"/>
    <w:uiPriority w:val="99"/>
    <w:semiHidden/>
    <w:rsid w:val="00AE506D"/>
    <w:rPr>
      <w:rFonts w:ascii="Tahoma" w:eastAsia="Albany AMT" w:hAnsi="Tahoma" w:cs="Tahoma"/>
      <w:sz w:val="16"/>
      <w:szCs w:val="16"/>
      <w:lang w:val="es-ES_tradnl" w:eastAsia="zh-CN"/>
    </w:rPr>
  </w:style>
  <w:style w:type="character" w:customStyle="1" w:styleId="PiedepginaCar">
    <w:name w:val="Pie de página Car"/>
    <w:link w:val="Piedepgina"/>
    <w:rsid w:val="009A5AE2"/>
    <w:rPr>
      <w:rFonts w:ascii="Thorndale AMT" w:eastAsia="Albany AMT" w:hAnsi="Thorndale AMT" w:cs="Thorndale AMT"/>
      <w:sz w:val="24"/>
      <w:szCs w:val="24"/>
      <w:lang w:val="es-ES_tradnl" w:eastAsia="zh-CN"/>
    </w:rPr>
  </w:style>
  <w:style w:type="character" w:customStyle="1" w:styleId="gmail-il">
    <w:name w:val="gmail-il"/>
    <w:rsid w:val="006C18C9"/>
  </w:style>
  <w:style w:type="character" w:customStyle="1" w:styleId="y2iqfc">
    <w:name w:val="y2iqfc"/>
    <w:basedOn w:val="Fuentedeprrafopredeter"/>
    <w:rsid w:val="008E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3211">
      <w:bodyDiv w:val="1"/>
      <w:marLeft w:val="0"/>
      <w:marRight w:val="0"/>
      <w:marTop w:val="0"/>
      <w:marBottom w:val="0"/>
      <w:divBdr>
        <w:top w:val="none" w:sz="0" w:space="0" w:color="auto"/>
        <w:left w:val="none" w:sz="0" w:space="0" w:color="auto"/>
        <w:bottom w:val="none" w:sz="0" w:space="0" w:color="auto"/>
        <w:right w:val="none" w:sz="0" w:space="0" w:color="auto"/>
      </w:divBdr>
    </w:div>
    <w:div w:id="60911646">
      <w:bodyDiv w:val="1"/>
      <w:marLeft w:val="0"/>
      <w:marRight w:val="0"/>
      <w:marTop w:val="0"/>
      <w:marBottom w:val="0"/>
      <w:divBdr>
        <w:top w:val="none" w:sz="0" w:space="0" w:color="auto"/>
        <w:left w:val="none" w:sz="0" w:space="0" w:color="auto"/>
        <w:bottom w:val="none" w:sz="0" w:space="0" w:color="auto"/>
        <w:right w:val="none" w:sz="0" w:space="0" w:color="auto"/>
      </w:divBdr>
    </w:div>
    <w:div w:id="90056983">
      <w:bodyDiv w:val="1"/>
      <w:marLeft w:val="0"/>
      <w:marRight w:val="0"/>
      <w:marTop w:val="0"/>
      <w:marBottom w:val="0"/>
      <w:divBdr>
        <w:top w:val="none" w:sz="0" w:space="0" w:color="auto"/>
        <w:left w:val="none" w:sz="0" w:space="0" w:color="auto"/>
        <w:bottom w:val="none" w:sz="0" w:space="0" w:color="auto"/>
        <w:right w:val="none" w:sz="0" w:space="0" w:color="auto"/>
      </w:divBdr>
    </w:div>
    <w:div w:id="102700362">
      <w:bodyDiv w:val="1"/>
      <w:marLeft w:val="0"/>
      <w:marRight w:val="0"/>
      <w:marTop w:val="0"/>
      <w:marBottom w:val="0"/>
      <w:divBdr>
        <w:top w:val="none" w:sz="0" w:space="0" w:color="auto"/>
        <w:left w:val="none" w:sz="0" w:space="0" w:color="auto"/>
        <w:bottom w:val="none" w:sz="0" w:space="0" w:color="auto"/>
        <w:right w:val="none" w:sz="0" w:space="0" w:color="auto"/>
      </w:divBdr>
      <w:divsChild>
        <w:div w:id="982079247">
          <w:marLeft w:val="0"/>
          <w:marRight w:val="0"/>
          <w:marTop w:val="0"/>
          <w:marBottom w:val="0"/>
          <w:divBdr>
            <w:top w:val="none" w:sz="0" w:space="0" w:color="auto"/>
            <w:left w:val="none" w:sz="0" w:space="0" w:color="auto"/>
            <w:bottom w:val="none" w:sz="0" w:space="0" w:color="auto"/>
            <w:right w:val="none" w:sz="0" w:space="0" w:color="auto"/>
          </w:divBdr>
          <w:divsChild>
            <w:div w:id="229118033">
              <w:marLeft w:val="0"/>
              <w:marRight w:val="0"/>
              <w:marTop w:val="0"/>
              <w:marBottom w:val="0"/>
              <w:divBdr>
                <w:top w:val="none" w:sz="0" w:space="0" w:color="auto"/>
                <w:left w:val="none" w:sz="0" w:space="0" w:color="auto"/>
                <w:bottom w:val="none" w:sz="0" w:space="0" w:color="auto"/>
                <w:right w:val="none" w:sz="0" w:space="0" w:color="auto"/>
              </w:divBdr>
            </w:div>
            <w:div w:id="297342900">
              <w:marLeft w:val="0"/>
              <w:marRight w:val="0"/>
              <w:marTop w:val="0"/>
              <w:marBottom w:val="0"/>
              <w:divBdr>
                <w:top w:val="none" w:sz="0" w:space="0" w:color="auto"/>
                <w:left w:val="none" w:sz="0" w:space="0" w:color="auto"/>
                <w:bottom w:val="none" w:sz="0" w:space="0" w:color="auto"/>
                <w:right w:val="none" w:sz="0" w:space="0" w:color="auto"/>
              </w:divBdr>
            </w:div>
            <w:div w:id="587735734">
              <w:marLeft w:val="0"/>
              <w:marRight w:val="0"/>
              <w:marTop w:val="0"/>
              <w:marBottom w:val="0"/>
              <w:divBdr>
                <w:top w:val="none" w:sz="0" w:space="0" w:color="auto"/>
                <w:left w:val="none" w:sz="0" w:space="0" w:color="auto"/>
                <w:bottom w:val="none" w:sz="0" w:space="0" w:color="auto"/>
                <w:right w:val="none" w:sz="0" w:space="0" w:color="auto"/>
              </w:divBdr>
            </w:div>
            <w:div w:id="848712844">
              <w:marLeft w:val="0"/>
              <w:marRight w:val="0"/>
              <w:marTop w:val="0"/>
              <w:marBottom w:val="0"/>
              <w:divBdr>
                <w:top w:val="none" w:sz="0" w:space="0" w:color="auto"/>
                <w:left w:val="none" w:sz="0" w:space="0" w:color="auto"/>
                <w:bottom w:val="none" w:sz="0" w:space="0" w:color="auto"/>
                <w:right w:val="none" w:sz="0" w:space="0" w:color="auto"/>
              </w:divBdr>
            </w:div>
            <w:div w:id="960572434">
              <w:marLeft w:val="0"/>
              <w:marRight w:val="0"/>
              <w:marTop w:val="0"/>
              <w:marBottom w:val="0"/>
              <w:divBdr>
                <w:top w:val="none" w:sz="0" w:space="0" w:color="auto"/>
                <w:left w:val="none" w:sz="0" w:space="0" w:color="auto"/>
                <w:bottom w:val="none" w:sz="0" w:space="0" w:color="auto"/>
                <w:right w:val="none" w:sz="0" w:space="0" w:color="auto"/>
              </w:divBdr>
            </w:div>
            <w:div w:id="1422097435">
              <w:marLeft w:val="0"/>
              <w:marRight w:val="0"/>
              <w:marTop w:val="0"/>
              <w:marBottom w:val="0"/>
              <w:divBdr>
                <w:top w:val="none" w:sz="0" w:space="0" w:color="auto"/>
                <w:left w:val="none" w:sz="0" w:space="0" w:color="auto"/>
                <w:bottom w:val="none" w:sz="0" w:space="0" w:color="auto"/>
                <w:right w:val="none" w:sz="0" w:space="0" w:color="auto"/>
              </w:divBdr>
            </w:div>
            <w:div w:id="1484152784">
              <w:marLeft w:val="0"/>
              <w:marRight w:val="0"/>
              <w:marTop w:val="0"/>
              <w:marBottom w:val="0"/>
              <w:divBdr>
                <w:top w:val="none" w:sz="0" w:space="0" w:color="auto"/>
                <w:left w:val="none" w:sz="0" w:space="0" w:color="auto"/>
                <w:bottom w:val="none" w:sz="0" w:space="0" w:color="auto"/>
                <w:right w:val="none" w:sz="0" w:space="0" w:color="auto"/>
              </w:divBdr>
            </w:div>
            <w:div w:id="1500195379">
              <w:marLeft w:val="0"/>
              <w:marRight w:val="0"/>
              <w:marTop w:val="0"/>
              <w:marBottom w:val="0"/>
              <w:divBdr>
                <w:top w:val="none" w:sz="0" w:space="0" w:color="auto"/>
                <w:left w:val="none" w:sz="0" w:space="0" w:color="auto"/>
                <w:bottom w:val="none" w:sz="0" w:space="0" w:color="auto"/>
                <w:right w:val="none" w:sz="0" w:space="0" w:color="auto"/>
              </w:divBdr>
            </w:div>
            <w:div w:id="18086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8362">
      <w:bodyDiv w:val="1"/>
      <w:marLeft w:val="0"/>
      <w:marRight w:val="0"/>
      <w:marTop w:val="0"/>
      <w:marBottom w:val="0"/>
      <w:divBdr>
        <w:top w:val="none" w:sz="0" w:space="0" w:color="auto"/>
        <w:left w:val="none" w:sz="0" w:space="0" w:color="auto"/>
        <w:bottom w:val="none" w:sz="0" w:space="0" w:color="auto"/>
        <w:right w:val="none" w:sz="0" w:space="0" w:color="auto"/>
      </w:divBdr>
    </w:div>
    <w:div w:id="261306705">
      <w:bodyDiv w:val="1"/>
      <w:marLeft w:val="0"/>
      <w:marRight w:val="0"/>
      <w:marTop w:val="0"/>
      <w:marBottom w:val="0"/>
      <w:divBdr>
        <w:top w:val="none" w:sz="0" w:space="0" w:color="auto"/>
        <w:left w:val="none" w:sz="0" w:space="0" w:color="auto"/>
        <w:bottom w:val="none" w:sz="0" w:space="0" w:color="auto"/>
        <w:right w:val="none" w:sz="0" w:space="0" w:color="auto"/>
      </w:divBdr>
      <w:divsChild>
        <w:div w:id="491456306">
          <w:marLeft w:val="0"/>
          <w:marRight w:val="0"/>
          <w:marTop w:val="0"/>
          <w:marBottom w:val="0"/>
          <w:divBdr>
            <w:top w:val="none" w:sz="0" w:space="0" w:color="auto"/>
            <w:left w:val="none" w:sz="0" w:space="0" w:color="auto"/>
            <w:bottom w:val="none" w:sz="0" w:space="0" w:color="auto"/>
            <w:right w:val="none" w:sz="0" w:space="0" w:color="auto"/>
          </w:divBdr>
          <w:divsChild>
            <w:div w:id="12857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5501">
      <w:bodyDiv w:val="1"/>
      <w:marLeft w:val="0"/>
      <w:marRight w:val="0"/>
      <w:marTop w:val="0"/>
      <w:marBottom w:val="0"/>
      <w:divBdr>
        <w:top w:val="none" w:sz="0" w:space="0" w:color="auto"/>
        <w:left w:val="none" w:sz="0" w:space="0" w:color="auto"/>
        <w:bottom w:val="none" w:sz="0" w:space="0" w:color="auto"/>
        <w:right w:val="none" w:sz="0" w:space="0" w:color="auto"/>
      </w:divBdr>
    </w:div>
    <w:div w:id="333922993">
      <w:bodyDiv w:val="1"/>
      <w:marLeft w:val="0"/>
      <w:marRight w:val="0"/>
      <w:marTop w:val="0"/>
      <w:marBottom w:val="0"/>
      <w:divBdr>
        <w:top w:val="none" w:sz="0" w:space="0" w:color="auto"/>
        <w:left w:val="none" w:sz="0" w:space="0" w:color="auto"/>
        <w:bottom w:val="none" w:sz="0" w:space="0" w:color="auto"/>
        <w:right w:val="none" w:sz="0" w:space="0" w:color="auto"/>
      </w:divBdr>
    </w:div>
    <w:div w:id="398868918">
      <w:bodyDiv w:val="1"/>
      <w:marLeft w:val="0"/>
      <w:marRight w:val="0"/>
      <w:marTop w:val="0"/>
      <w:marBottom w:val="0"/>
      <w:divBdr>
        <w:top w:val="none" w:sz="0" w:space="0" w:color="auto"/>
        <w:left w:val="none" w:sz="0" w:space="0" w:color="auto"/>
        <w:bottom w:val="none" w:sz="0" w:space="0" w:color="auto"/>
        <w:right w:val="none" w:sz="0" w:space="0" w:color="auto"/>
      </w:divBdr>
    </w:div>
    <w:div w:id="491524726">
      <w:bodyDiv w:val="1"/>
      <w:marLeft w:val="0"/>
      <w:marRight w:val="0"/>
      <w:marTop w:val="0"/>
      <w:marBottom w:val="0"/>
      <w:divBdr>
        <w:top w:val="none" w:sz="0" w:space="0" w:color="auto"/>
        <w:left w:val="none" w:sz="0" w:space="0" w:color="auto"/>
        <w:bottom w:val="none" w:sz="0" w:space="0" w:color="auto"/>
        <w:right w:val="none" w:sz="0" w:space="0" w:color="auto"/>
      </w:divBdr>
    </w:div>
    <w:div w:id="496195718">
      <w:bodyDiv w:val="1"/>
      <w:marLeft w:val="0"/>
      <w:marRight w:val="0"/>
      <w:marTop w:val="0"/>
      <w:marBottom w:val="0"/>
      <w:divBdr>
        <w:top w:val="none" w:sz="0" w:space="0" w:color="auto"/>
        <w:left w:val="none" w:sz="0" w:space="0" w:color="auto"/>
        <w:bottom w:val="none" w:sz="0" w:space="0" w:color="auto"/>
        <w:right w:val="none" w:sz="0" w:space="0" w:color="auto"/>
      </w:divBdr>
      <w:divsChild>
        <w:div w:id="506020619">
          <w:marLeft w:val="0"/>
          <w:marRight w:val="0"/>
          <w:marTop w:val="0"/>
          <w:marBottom w:val="0"/>
          <w:divBdr>
            <w:top w:val="none" w:sz="0" w:space="0" w:color="auto"/>
            <w:left w:val="none" w:sz="0" w:space="0" w:color="auto"/>
            <w:bottom w:val="none" w:sz="0" w:space="0" w:color="auto"/>
            <w:right w:val="none" w:sz="0" w:space="0" w:color="auto"/>
          </w:divBdr>
          <w:divsChild>
            <w:div w:id="398021795">
              <w:marLeft w:val="0"/>
              <w:marRight w:val="0"/>
              <w:marTop w:val="0"/>
              <w:marBottom w:val="0"/>
              <w:divBdr>
                <w:top w:val="none" w:sz="0" w:space="0" w:color="auto"/>
                <w:left w:val="none" w:sz="0" w:space="0" w:color="auto"/>
                <w:bottom w:val="none" w:sz="0" w:space="0" w:color="auto"/>
                <w:right w:val="none" w:sz="0" w:space="0" w:color="auto"/>
              </w:divBdr>
            </w:div>
          </w:divsChild>
        </w:div>
        <w:div w:id="1378775295">
          <w:marLeft w:val="0"/>
          <w:marRight w:val="0"/>
          <w:marTop w:val="0"/>
          <w:marBottom w:val="0"/>
          <w:divBdr>
            <w:top w:val="none" w:sz="0" w:space="0" w:color="auto"/>
            <w:left w:val="none" w:sz="0" w:space="0" w:color="auto"/>
            <w:bottom w:val="none" w:sz="0" w:space="0" w:color="auto"/>
            <w:right w:val="none" w:sz="0" w:space="0" w:color="auto"/>
          </w:divBdr>
        </w:div>
      </w:divsChild>
    </w:div>
    <w:div w:id="536619994">
      <w:bodyDiv w:val="1"/>
      <w:marLeft w:val="0"/>
      <w:marRight w:val="0"/>
      <w:marTop w:val="0"/>
      <w:marBottom w:val="0"/>
      <w:divBdr>
        <w:top w:val="none" w:sz="0" w:space="0" w:color="auto"/>
        <w:left w:val="none" w:sz="0" w:space="0" w:color="auto"/>
        <w:bottom w:val="none" w:sz="0" w:space="0" w:color="auto"/>
        <w:right w:val="none" w:sz="0" w:space="0" w:color="auto"/>
      </w:divBdr>
    </w:div>
    <w:div w:id="578977598">
      <w:bodyDiv w:val="1"/>
      <w:marLeft w:val="0"/>
      <w:marRight w:val="0"/>
      <w:marTop w:val="0"/>
      <w:marBottom w:val="0"/>
      <w:divBdr>
        <w:top w:val="none" w:sz="0" w:space="0" w:color="auto"/>
        <w:left w:val="none" w:sz="0" w:space="0" w:color="auto"/>
        <w:bottom w:val="none" w:sz="0" w:space="0" w:color="auto"/>
        <w:right w:val="none" w:sz="0" w:space="0" w:color="auto"/>
      </w:divBdr>
    </w:div>
    <w:div w:id="675421811">
      <w:bodyDiv w:val="1"/>
      <w:marLeft w:val="0"/>
      <w:marRight w:val="0"/>
      <w:marTop w:val="0"/>
      <w:marBottom w:val="0"/>
      <w:divBdr>
        <w:top w:val="none" w:sz="0" w:space="0" w:color="auto"/>
        <w:left w:val="none" w:sz="0" w:space="0" w:color="auto"/>
        <w:bottom w:val="none" w:sz="0" w:space="0" w:color="auto"/>
        <w:right w:val="none" w:sz="0" w:space="0" w:color="auto"/>
      </w:divBdr>
    </w:div>
    <w:div w:id="849756448">
      <w:bodyDiv w:val="1"/>
      <w:marLeft w:val="0"/>
      <w:marRight w:val="0"/>
      <w:marTop w:val="0"/>
      <w:marBottom w:val="0"/>
      <w:divBdr>
        <w:top w:val="none" w:sz="0" w:space="0" w:color="auto"/>
        <w:left w:val="none" w:sz="0" w:space="0" w:color="auto"/>
        <w:bottom w:val="none" w:sz="0" w:space="0" w:color="auto"/>
        <w:right w:val="none" w:sz="0" w:space="0" w:color="auto"/>
      </w:divBdr>
    </w:div>
    <w:div w:id="960841034">
      <w:bodyDiv w:val="1"/>
      <w:marLeft w:val="0"/>
      <w:marRight w:val="0"/>
      <w:marTop w:val="0"/>
      <w:marBottom w:val="0"/>
      <w:divBdr>
        <w:top w:val="none" w:sz="0" w:space="0" w:color="auto"/>
        <w:left w:val="none" w:sz="0" w:space="0" w:color="auto"/>
        <w:bottom w:val="none" w:sz="0" w:space="0" w:color="auto"/>
        <w:right w:val="none" w:sz="0" w:space="0" w:color="auto"/>
      </w:divBdr>
    </w:div>
    <w:div w:id="971907794">
      <w:bodyDiv w:val="1"/>
      <w:marLeft w:val="0"/>
      <w:marRight w:val="0"/>
      <w:marTop w:val="0"/>
      <w:marBottom w:val="0"/>
      <w:divBdr>
        <w:top w:val="none" w:sz="0" w:space="0" w:color="auto"/>
        <w:left w:val="none" w:sz="0" w:space="0" w:color="auto"/>
        <w:bottom w:val="none" w:sz="0" w:space="0" w:color="auto"/>
        <w:right w:val="none" w:sz="0" w:space="0" w:color="auto"/>
      </w:divBdr>
    </w:div>
    <w:div w:id="1102603989">
      <w:bodyDiv w:val="1"/>
      <w:marLeft w:val="0"/>
      <w:marRight w:val="0"/>
      <w:marTop w:val="0"/>
      <w:marBottom w:val="0"/>
      <w:divBdr>
        <w:top w:val="none" w:sz="0" w:space="0" w:color="auto"/>
        <w:left w:val="none" w:sz="0" w:space="0" w:color="auto"/>
        <w:bottom w:val="none" w:sz="0" w:space="0" w:color="auto"/>
        <w:right w:val="none" w:sz="0" w:space="0" w:color="auto"/>
      </w:divBdr>
    </w:div>
    <w:div w:id="1111167003">
      <w:bodyDiv w:val="1"/>
      <w:marLeft w:val="0"/>
      <w:marRight w:val="0"/>
      <w:marTop w:val="0"/>
      <w:marBottom w:val="0"/>
      <w:divBdr>
        <w:top w:val="none" w:sz="0" w:space="0" w:color="auto"/>
        <w:left w:val="none" w:sz="0" w:space="0" w:color="auto"/>
        <w:bottom w:val="none" w:sz="0" w:space="0" w:color="auto"/>
        <w:right w:val="none" w:sz="0" w:space="0" w:color="auto"/>
      </w:divBdr>
    </w:div>
    <w:div w:id="1181356560">
      <w:bodyDiv w:val="1"/>
      <w:marLeft w:val="0"/>
      <w:marRight w:val="0"/>
      <w:marTop w:val="0"/>
      <w:marBottom w:val="0"/>
      <w:divBdr>
        <w:top w:val="none" w:sz="0" w:space="0" w:color="auto"/>
        <w:left w:val="none" w:sz="0" w:space="0" w:color="auto"/>
        <w:bottom w:val="none" w:sz="0" w:space="0" w:color="auto"/>
        <w:right w:val="none" w:sz="0" w:space="0" w:color="auto"/>
      </w:divBdr>
    </w:div>
    <w:div w:id="1291864968">
      <w:bodyDiv w:val="1"/>
      <w:marLeft w:val="0"/>
      <w:marRight w:val="0"/>
      <w:marTop w:val="0"/>
      <w:marBottom w:val="0"/>
      <w:divBdr>
        <w:top w:val="none" w:sz="0" w:space="0" w:color="auto"/>
        <w:left w:val="none" w:sz="0" w:space="0" w:color="auto"/>
        <w:bottom w:val="none" w:sz="0" w:space="0" w:color="auto"/>
        <w:right w:val="none" w:sz="0" w:space="0" w:color="auto"/>
      </w:divBdr>
    </w:div>
    <w:div w:id="1335690359">
      <w:bodyDiv w:val="1"/>
      <w:marLeft w:val="0"/>
      <w:marRight w:val="0"/>
      <w:marTop w:val="0"/>
      <w:marBottom w:val="0"/>
      <w:divBdr>
        <w:top w:val="none" w:sz="0" w:space="0" w:color="auto"/>
        <w:left w:val="none" w:sz="0" w:space="0" w:color="auto"/>
        <w:bottom w:val="none" w:sz="0" w:space="0" w:color="auto"/>
        <w:right w:val="none" w:sz="0" w:space="0" w:color="auto"/>
      </w:divBdr>
    </w:div>
    <w:div w:id="1410228838">
      <w:bodyDiv w:val="1"/>
      <w:marLeft w:val="0"/>
      <w:marRight w:val="0"/>
      <w:marTop w:val="0"/>
      <w:marBottom w:val="0"/>
      <w:divBdr>
        <w:top w:val="none" w:sz="0" w:space="0" w:color="auto"/>
        <w:left w:val="none" w:sz="0" w:space="0" w:color="auto"/>
        <w:bottom w:val="none" w:sz="0" w:space="0" w:color="auto"/>
        <w:right w:val="none" w:sz="0" w:space="0" w:color="auto"/>
      </w:divBdr>
    </w:div>
    <w:div w:id="1464158508">
      <w:bodyDiv w:val="1"/>
      <w:marLeft w:val="0"/>
      <w:marRight w:val="0"/>
      <w:marTop w:val="0"/>
      <w:marBottom w:val="0"/>
      <w:divBdr>
        <w:top w:val="none" w:sz="0" w:space="0" w:color="auto"/>
        <w:left w:val="none" w:sz="0" w:space="0" w:color="auto"/>
        <w:bottom w:val="none" w:sz="0" w:space="0" w:color="auto"/>
        <w:right w:val="none" w:sz="0" w:space="0" w:color="auto"/>
      </w:divBdr>
      <w:divsChild>
        <w:div w:id="2117629489">
          <w:marLeft w:val="0"/>
          <w:marRight w:val="0"/>
          <w:marTop w:val="0"/>
          <w:marBottom w:val="0"/>
          <w:divBdr>
            <w:top w:val="none" w:sz="0" w:space="0" w:color="auto"/>
            <w:left w:val="none" w:sz="0" w:space="0" w:color="auto"/>
            <w:bottom w:val="none" w:sz="0" w:space="0" w:color="auto"/>
            <w:right w:val="none" w:sz="0" w:space="0" w:color="auto"/>
          </w:divBdr>
        </w:div>
      </w:divsChild>
    </w:div>
    <w:div w:id="1477187108">
      <w:bodyDiv w:val="1"/>
      <w:marLeft w:val="0"/>
      <w:marRight w:val="0"/>
      <w:marTop w:val="0"/>
      <w:marBottom w:val="0"/>
      <w:divBdr>
        <w:top w:val="none" w:sz="0" w:space="0" w:color="auto"/>
        <w:left w:val="none" w:sz="0" w:space="0" w:color="auto"/>
        <w:bottom w:val="none" w:sz="0" w:space="0" w:color="auto"/>
        <w:right w:val="none" w:sz="0" w:space="0" w:color="auto"/>
      </w:divBdr>
      <w:divsChild>
        <w:div w:id="458032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1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10177">
      <w:bodyDiv w:val="1"/>
      <w:marLeft w:val="0"/>
      <w:marRight w:val="0"/>
      <w:marTop w:val="0"/>
      <w:marBottom w:val="0"/>
      <w:divBdr>
        <w:top w:val="none" w:sz="0" w:space="0" w:color="auto"/>
        <w:left w:val="none" w:sz="0" w:space="0" w:color="auto"/>
        <w:bottom w:val="none" w:sz="0" w:space="0" w:color="auto"/>
        <w:right w:val="none" w:sz="0" w:space="0" w:color="auto"/>
      </w:divBdr>
    </w:div>
    <w:div w:id="1685402555">
      <w:bodyDiv w:val="1"/>
      <w:marLeft w:val="0"/>
      <w:marRight w:val="0"/>
      <w:marTop w:val="0"/>
      <w:marBottom w:val="0"/>
      <w:divBdr>
        <w:top w:val="none" w:sz="0" w:space="0" w:color="auto"/>
        <w:left w:val="none" w:sz="0" w:space="0" w:color="auto"/>
        <w:bottom w:val="none" w:sz="0" w:space="0" w:color="auto"/>
        <w:right w:val="none" w:sz="0" w:space="0" w:color="auto"/>
      </w:divBdr>
      <w:divsChild>
        <w:div w:id="323821572">
          <w:marLeft w:val="0"/>
          <w:marRight w:val="0"/>
          <w:marTop w:val="0"/>
          <w:marBottom w:val="0"/>
          <w:divBdr>
            <w:top w:val="none" w:sz="0" w:space="0" w:color="auto"/>
            <w:left w:val="none" w:sz="0" w:space="0" w:color="auto"/>
            <w:bottom w:val="none" w:sz="0" w:space="0" w:color="auto"/>
            <w:right w:val="none" w:sz="0" w:space="0" w:color="auto"/>
          </w:divBdr>
        </w:div>
        <w:div w:id="1291861139">
          <w:marLeft w:val="0"/>
          <w:marRight w:val="0"/>
          <w:marTop w:val="0"/>
          <w:marBottom w:val="0"/>
          <w:divBdr>
            <w:top w:val="none" w:sz="0" w:space="0" w:color="auto"/>
            <w:left w:val="none" w:sz="0" w:space="0" w:color="auto"/>
            <w:bottom w:val="none" w:sz="0" w:space="0" w:color="auto"/>
            <w:right w:val="none" w:sz="0" w:space="0" w:color="auto"/>
          </w:divBdr>
        </w:div>
        <w:div w:id="1725443354">
          <w:marLeft w:val="0"/>
          <w:marRight w:val="0"/>
          <w:marTop w:val="0"/>
          <w:marBottom w:val="0"/>
          <w:divBdr>
            <w:top w:val="none" w:sz="0" w:space="0" w:color="auto"/>
            <w:left w:val="none" w:sz="0" w:space="0" w:color="auto"/>
            <w:bottom w:val="none" w:sz="0" w:space="0" w:color="auto"/>
            <w:right w:val="none" w:sz="0" w:space="0" w:color="auto"/>
          </w:divBdr>
        </w:div>
      </w:divsChild>
    </w:div>
    <w:div w:id="1775974437">
      <w:bodyDiv w:val="1"/>
      <w:marLeft w:val="0"/>
      <w:marRight w:val="0"/>
      <w:marTop w:val="0"/>
      <w:marBottom w:val="0"/>
      <w:divBdr>
        <w:top w:val="none" w:sz="0" w:space="0" w:color="auto"/>
        <w:left w:val="none" w:sz="0" w:space="0" w:color="auto"/>
        <w:bottom w:val="none" w:sz="0" w:space="0" w:color="auto"/>
        <w:right w:val="none" w:sz="0" w:space="0" w:color="auto"/>
      </w:divBdr>
      <w:divsChild>
        <w:div w:id="901212277">
          <w:marLeft w:val="0"/>
          <w:marRight w:val="0"/>
          <w:marTop w:val="0"/>
          <w:marBottom w:val="0"/>
          <w:divBdr>
            <w:top w:val="none" w:sz="0" w:space="0" w:color="auto"/>
            <w:left w:val="none" w:sz="0" w:space="0" w:color="auto"/>
            <w:bottom w:val="none" w:sz="0" w:space="0" w:color="auto"/>
            <w:right w:val="none" w:sz="0" w:space="0" w:color="auto"/>
          </w:divBdr>
        </w:div>
        <w:div w:id="1015770917">
          <w:marLeft w:val="0"/>
          <w:marRight w:val="0"/>
          <w:marTop w:val="0"/>
          <w:marBottom w:val="0"/>
          <w:divBdr>
            <w:top w:val="none" w:sz="0" w:space="0" w:color="auto"/>
            <w:left w:val="none" w:sz="0" w:space="0" w:color="auto"/>
            <w:bottom w:val="none" w:sz="0" w:space="0" w:color="auto"/>
            <w:right w:val="none" w:sz="0" w:space="0" w:color="auto"/>
          </w:divBdr>
        </w:div>
        <w:div w:id="2054890617">
          <w:marLeft w:val="0"/>
          <w:marRight w:val="0"/>
          <w:marTop w:val="0"/>
          <w:marBottom w:val="0"/>
          <w:divBdr>
            <w:top w:val="none" w:sz="0" w:space="0" w:color="auto"/>
            <w:left w:val="none" w:sz="0" w:space="0" w:color="auto"/>
            <w:bottom w:val="none" w:sz="0" w:space="0" w:color="auto"/>
            <w:right w:val="none" w:sz="0" w:space="0" w:color="auto"/>
          </w:divBdr>
        </w:div>
      </w:divsChild>
    </w:div>
    <w:div w:id="1817601088">
      <w:bodyDiv w:val="1"/>
      <w:marLeft w:val="0"/>
      <w:marRight w:val="0"/>
      <w:marTop w:val="0"/>
      <w:marBottom w:val="0"/>
      <w:divBdr>
        <w:top w:val="none" w:sz="0" w:space="0" w:color="auto"/>
        <w:left w:val="none" w:sz="0" w:space="0" w:color="auto"/>
        <w:bottom w:val="none" w:sz="0" w:space="0" w:color="auto"/>
        <w:right w:val="none" w:sz="0" w:space="0" w:color="auto"/>
      </w:divBdr>
    </w:div>
    <w:div w:id="1830486808">
      <w:bodyDiv w:val="1"/>
      <w:marLeft w:val="0"/>
      <w:marRight w:val="0"/>
      <w:marTop w:val="0"/>
      <w:marBottom w:val="0"/>
      <w:divBdr>
        <w:top w:val="none" w:sz="0" w:space="0" w:color="auto"/>
        <w:left w:val="none" w:sz="0" w:space="0" w:color="auto"/>
        <w:bottom w:val="none" w:sz="0" w:space="0" w:color="auto"/>
        <w:right w:val="none" w:sz="0" w:space="0" w:color="auto"/>
      </w:divBdr>
    </w:div>
    <w:div w:id="1891109869">
      <w:bodyDiv w:val="1"/>
      <w:marLeft w:val="0"/>
      <w:marRight w:val="0"/>
      <w:marTop w:val="0"/>
      <w:marBottom w:val="0"/>
      <w:divBdr>
        <w:top w:val="none" w:sz="0" w:space="0" w:color="auto"/>
        <w:left w:val="none" w:sz="0" w:space="0" w:color="auto"/>
        <w:bottom w:val="none" w:sz="0" w:space="0" w:color="auto"/>
        <w:right w:val="none" w:sz="0" w:space="0" w:color="auto"/>
      </w:divBdr>
    </w:div>
    <w:div w:id="1985811692">
      <w:bodyDiv w:val="1"/>
      <w:marLeft w:val="0"/>
      <w:marRight w:val="0"/>
      <w:marTop w:val="0"/>
      <w:marBottom w:val="0"/>
      <w:divBdr>
        <w:top w:val="none" w:sz="0" w:space="0" w:color="auto"/>
        <w:left w:val="none" w:sz="0" w:space="0" w:color="auto"/>
        <w:bottom w:val="none" w:sz="0" w:space="0" w:color="auto"/>
        <w:right w:val="none" w:sz="0" w:space="0" w:color="auto"/>
      </w:divBdr>
    </w:div>
    <w:div w:id="2053191901">
      <w:bodyDiv w:val="1"/>
      <w:marLeft w:val="0"/>
      <w:marRight w:val="0"/>
      <w:marTop w:val="0"/>
      <w:marBottom w:val="0"/>
      <w:divBdr>
        <w:top w:val="none" w:sz="0" w:space="0" w:color="auto"/>
        <w:left w:val="none" w:sz="0" w:space="0" w:color="auto"/>
        <w:bottom w:val="none" w:sz="0" w:space="0" w:color="auto"/>
        <w:right w:val="none" w:sz="0" w:space="0" w:color="auto"/>
      </w:divBdr>
    </w:div>
    <w:div w:id="20688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AEA1D-FBE1-4958-BF3B-81F2976C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2239</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rector de la UCA presenta el lunes en Jerez el I Congreso Internacional de Turismo Enológico</dc:title>
  <dc:subject/>
  <dc:creator>fperujo</dc:creator>
  <cp:keywords/>
  <cp:lastModifiedBy>fran ocaña alcazar</cp:lastModifiedBy>
  <cp:revision>18</cp:revision>
  <cp:lastPrinted>2016-12-16T15:04:00Z</cp:lastPrinted>
  <dcterms:created xsi:type="dcterms:W3CDTF">2021-08-24T18:03:00Z</dcterms:created>
  <dcterms:modified xsi:type="dcterms:W3CDTF">2021-09-03T09:48:00Z</dcterms:modified>
</cp:coreProperties>
</file>